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37FE" w14:textId="3EC0DD6F" w:rsidR="004114AC" w:rsidRPr="004114AC" w:rsidRDefault="004114AC" w:rsidP="000B6B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4A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5FC653" wp14:editId="43B2D5CC">
            <wp:extent cx="975360" cy="914400"/>
            <wp:effectExtent l="0" t="0" r="0" b="0"/>
            <wp:docPr id="2" name="Picture 2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8DCF2" w14:textId="77777777" w:rsidR="004114AC" w:rsidRPr="004114AC" w:rsidRDefault="004114AC" w:rsidP="000B6B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4A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ПРЕДШКОЛСКА УСТАНОВА  „ВРАЧАР''</w:t>
      </w:r>
    </w:p>
    <w:p w14:paraId="1661094E" w14:textId="34540340" w:rsidR="004114AC" w:rsidRPr="004114AC" w:rsidRDefault="004114AC" w:rsidP="000B6B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4114AC">
        <w:rPr>
          <w:rFonts w:ascii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4114AC">
        <w:rPr>
          <w:rFonts w:ascii="Times New Roman" w:hAnsi="Times New Roman" w:cs="Times New Roman"/>
          <w:b/>
          <w:bCs/>
          <w:sz w:val="24"/>
          <w:szCs w:val="24"/>
        </w:rPr>
        <w:t xml:space="preserve">: 6/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16</w:t>
      </w:r>
      <w:r w:rsidR="00D074C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="00D074C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p w14:paraId="23AEC390" w14:textId="103AA18B" w:rsidR="004114AC" w:rsidRPr="004114AC" w:rsidRDefault="004114AC" w:rsidP="000B6B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14AC">
        <w:rPr>
          <w:rFonts w:ascii="Times New Roman" w:hAnsi="Times New Roman" w:cs="Times New Roman"/>
          <w:b/>
          <w:bCs/>
          <w:sz w:val="24"/>
          <w:szCs w:val="24"/>
        </w:rPr>
        <w:t>Датум</w:t>
      </w:r>
      <w:proofErr w:type="spellEnd"/>
      <w:r w:rsidRPr="004114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14A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r w:rsidR="00D074C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01</w:t>
      </w:r>
      <w:r w:rsidRPr="004114A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</w:t>
      </w:r>
      <w:r w:rsidRPr="004114AC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22</w:t>
      </w:r>
      <w:r w:rsidRPr="004114AC">
        <w:rPr>
          <w:rFonts w:ascii="Times New Roman" w:hAnsi="Times New Roman" w:cs="Times New Roman"/>
          <w:b/>
          <w:bCs/>
          <w:sz w:val="24"/>
          <w:szCs w:val="24"/>
        </w:rPr>
        <w:t>.г.</w:t>
      </w:r>
    </w:p>
    <w:p w14:paraId="02913712" w14:textId="77777777" w:rsidR="004114AC" w:rsidRPr="004114AC" w:rsidRDefault="004114AC" w:rsidP="000B6B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4AC">
        <w:rPr>
          <w:rFonts w:ascii="Times New Roman" w:hAnsi="Times New Roman" w:cs="Times New Roman"/>
          <w:b/>
          <w:bCs/>
          <w:sz w:val="24"/>
          <w:szCs w:val="24"/>
        </w:rPr>
        <w:t xml:space="preserve">11118 </w:t>
      </w:r>
      <w:r w:rsidRPr="004114A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Београд</w:t>
      </w:r>
    </w:p>
    <w:p w14:paraId="5F30FDDC" w14:textId="05DF319D" w:rsidR="00E45992" w:rsidRDefault="004114AC" w:rsidP="000B6B1C">
      <w:pPr>
        <w:spacing w:line="240" w:lineRule="auto"/>
        <w:jc w:val="both"/>
      </w:pPr>
      <w:r w:rsidRPr="004114A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Ул.Бјелановићева бр.2</w:t>
      </w:r>
    </w:p>
    <w:p w14:paraId="7587C852" w14:textId="71FE0733" w:rsidR="008363FC" w:rsidRDefault="008363FC" w:rsidP="006D05E3">
      <w:pPr>
        <w:pStyle w:val="BodyText"/>
        <w:rPr>
          <w:color w:val="000000" w:themeColor="text1"/>
        </w:rPr>
      </w:pPr>
      <w:r w:rsidRPr="002B2FE1">
        <w:rPr>
          <w:color w:val="000000" w:themeColor="text1"/>
        </w:rPr>
        <w:t>На основу</w:t>
      </w:r>
      <w:r w:rsidR="007A4F03">
        <w:rPr>
          <w:color w:val="000000" w:themeColor="text1"/>
          <w:lang w:val="en-US"/>
        </w:rPr>
        <w:t xml:space="preserve"> </w:t>
      </w:r>
      <w:r w:rsidR="007A4F03">
        <w:rPr>
          <w:color w:val="000000" w:themeColor="text1"/>
          <w:lang w:val="sr-Cyrl-RS"/>
        </w:rPr>
        <w:t xml:space="preserve">члана 189. став 1 . тачка 8. </w:t>
      </w:r>
      <w:r w:rsidRPr="002B2FE1">
        <w:rPr>
          <w:color w:val="000000" w:themeColor="text1"/>
        </w:rPr>
        <w:t>Закона о основама система образовања и васпитања  (Сл. Гласник РС 88/2017</w:t>
      </w:r>
      <w:r w:rsidR="003A2EDA">
        <w:rPr>
          <w:color w:val="000000" w:themeColor="text1"/>
          <w:lang w:val="sr-Cyrl-RS"/>
        </w:rPr>
        <w:t>,</w:t>
      </w:r>
      <w:r w:rsidR="00A4084C">
        <w:rPr>
          <w:color w:val="000000" w:themeColor="text1"/>
          <w:lang w:val="sr-Cyrl-RS"/>
        </w:rPr>
        <w:t xml:space="preserve"> </w:t>
      </w:r>
      <w:r w:rsidR="003A2EDA">
        <w:rPr>
          <w:color w:val="000000" w:themeColor="text1"/>
          <w:lang w:val="sr-Cyrl-RS"/>
        </w:rPr>
        <w:t>27/2018,</w:t>
      </w:r>
      <w:r w:rsidR="00A4084C">
        <w:rPr>
          <w:color w:val="000000" w:themeColor="text1"/>
          <w:lang w:val="sr-Cyrl-RS"/>
        </w:rPr>
        <w:t xml:space="preserve"> </w:t>
      </w:r>
      <w:r w:rsidR="003A2EDA">
        <w:rPr>
          <w:color w:val="000000" w:themeColor="text1"/>
          <w:lang w:val="sr-Cyrl-RS"/>
        </w:rPr>
        <w:t>10/2019,</w:t>
      </w:r>
      <w:r w:rsidR="00A4084C">
        <w:rPr>
          <w:color w:val="000000" w:themeColor="text1"/>
          <w:lang w:val="sr-Cyrl-RS"/>
        </w:rPr>
        <w:t xml:space="preserve"> </w:t>
      </w:r>
      <w:r w:rsidR="003A2EDA">
        <w:rPr>
          <w:color w:val="000000" w:themeColor="text1"/>
          <w:lang w:val="sr-Cyrl-RS"/>
        </w:rPr>
        <w:t>6/2020</w:t>
      </w:r>
      <w:r w:rsidR="00A4084C">
        <w:rPr>
          <w:color w:val="000000" w:themeColor="text1"/>
          <w:lang w:val="sr-Cyrl-RS"/>
        </w:rPr>
        <w:t xml:space="preserve"> и </w:t>
      </w:r>
      <w:r w:rsidRPr="002B2FE1">
        <w:rPr>
          <w:color w:val="000000" w:themeColor="text1"/>
          <w:lang w:val="en-US"/>
        </w:rPr>
        <w:t>129/2021</w:t>
      </w:r>
      <w:r w:rsidRPr="002B2FE1">
        <w:rPr>
          <w:color w:val="000000" w:themeColor="text1"/>
          <w:lang w:val="sr-Cyrl-RS"/>
        </w:rPr>
        <w:t xml:space="preserve">), </w:t>
      </w:r>
      <w:bookmarkStart w:id="0" w:name="_Hlk117594592"/>
      <w:r w:rsidR="00831D1F" w:rsidRPr="002B2FE1">
        <w:rPr>
          <w:color w:val="000000" w:themeColor="text1"/>
        </w:rPr>
        <w:t>Упутств</w:t>
      </w:r>
      <w:r w:rsidR="00831D1F">
        <w:rPr>
          <w:color w:val="000000" w:themeColor="text1"/>
          <w:lang w:val="sr-Cyrl-RS"/>
        </w:rPr>
        <w:t>а</w:t>
      </w:r>
      <w:r w:rsidR="00831D1F" w:rsidRPr="002B2FE1">
        <w:rPr>
          <w:color w:val="000000" w:themeColor="text1"/>
        </w:rPr>
        <w:t xml:space="preserve"> за израду акта којим установе образовања и васпитања прописују мере, начин и поступак заштите и безбедности деце и ученика ("Сл. гласник РС", бр. 67/2022</w:t>
      </w:r>
      <w:r w:rsidR="00831D1F">
        <w:rPr>
          <w:color w:val="000000" w:themeColor="text1"/>
          <w:lang w:val="sr-Cyrl-RS"/>
        </w:rPr>
        <w:t>), издатог од стране Министарства Просвете, науке и технолошког развоја, бр. 601-00-00019/2022-04, од 20.05.2022.г.,</w:t>
      </w:r>
      <w:r w:rsidR="00831D1F" w:rsidRPr="002B2FE1">
        <w:rPr>
          <w:color w:val="000000" w:themeColor="text1"/>
        </w:rPr>
        <w:t xml:space="preserve"> </w:t>
      </w:r>
      <w:bookmarkEnd w:id="0"/>
      <w:r w:rsidR="007A4F03">
        <w:rPr>
          <w:color w:val="000000" w:themeColor="text1"/>
        </w:rPr>
        <w:t xml:space="preserve">члана </w:t>
      </w:r>
      <w:r w:rsidR="00A42314">
        <w:rPr>
          <w:color w:val="000000" w:themeColor="text1"/>
          <w:lang w:val="sr-Cyrl-RS"/>
        </w:rPr>
        <w:t>2</w:t>
      </w:r>
      <w:r w:rsidR="007A4F03">
        <w:rPr>
          <w:color w:val="000000" w:themeColor="text1"/>
          <w:lang w:val="en-US"/>
        </w:rPr>
        <w:t xml:space="preserve">8. </w:t>
      </w:r>
      <w:r w:rsidR="00A42314">
        <w:rPr>
          <w:color w:val="000000" w:themeColor="text1"/>
          <w:lang w:val="sr-Cyrl-RS"/>
        </w:rPr>
        <w:t>с</w:t>
      </w:r>
      <w:r w:rsidR="007A4F03">
        <w:rPr>
          <w:color w:val="000000" w:themeColor="text1"/>
          <w:lang w:val="sr-Cyrl-RS"/>
        </w:rPr>
        <w:t>тав 1. тачка 1.</w:t>
      </w:r>
      <w:r w:rsidRPr="002B2FE1">
        <w:rPr>
          <w:color w:val="000000" w:themeColor="text1"/>
        </w:rPr>
        <w:t xml:space="preserve"> Статута Предшколске установе „</w:t>
      </w:r>
      <w:r w:rsidR="00A42314">
        <w:rPr>
          <w:color w:val="000000" w:themeColor="text1"/>
          <w:lang w:val="sr-Cyrl-RS"/>
        </w:rPr>
        <w:t xml:space="preserve">Врачар“, </w:t>
      </w:r>
      <w:r w:rsidR="00A1231C">
        <w:rPr>
          <w:color w:val="000000" w:themeColor="text1"/>
          <w:lang w:val="sr-Cyrl-RS"/>
        </w:rPr>
        <w:t>Београд</w:t>
      </w:r>
      <w:r w:rsidRPr="002B2FE1">
        <w:rPr>
          <w:color w:val="000000" w:themeColor="text1"/>
        </w:rPr>
        <w:t xml:space="preserve">, Управни одбор </w:t>
      </w:r>
      <w:r w:rsidRPr="002B2FE1">
        <w:rPr>
          <w:color w:val="000000" w:themeColor="text1"/>
          <w:lang w:val="sr-Cyrl-RS"/>
        </w:rPr>
        <w:t>Предшколске у</w:t>
      </w:r>
      <w:r w:rsidRPr="002B2FE1">
        <w:rPr>
          <w:color w:val="000000" w:themeColor="text1"/>
        </w:rPr>
        <w:t>станове</w:t>
      </w:r>
      <w:r w:rsidRPr="002B2FE1">
        <w:rPr>
          <w:color w:val="000000" w:themeColor="text1"/>
          <w:lang w:val="sr-Cyrl-RS"/>
        </w:rPr>
        <w:t xml:space="preserve"> „</w:t>
      </w:r>
      <w:r w:rsidR="00A42314">
        <w:rPr>
          <w:color w:val="000000" w:themeColor="text1"/>
          <w:lang w:val="sr-Cyrl-RS"/>
        </w:rPr>
        <w:t>Врачар</w:t>
      </w:r>
      <w:r w:rsidRPr="002B2FE1">
        <w:rPr>
          <w:color w:val="000000" w:themeColor="text1"/>
          <w:lang w:val="sr-Cyrl-RS"/>
        </w:rPr>
        <w:t>“</w:t>
      </w:r>
      <w:r w:rsidR="00A42314">
        <w:rPr>
          <w:color w:val="000000" w:themeColor="text1"/>
          <w:lang w:val="sr-Cyrl-RS"/>
        </w:rPr>
        <w:t xml:space="preserve">, </w:t>
      </w:r>
      <w:r w:rsidR="00430885">
        <w:rPr>
          <w:color w:val="000000" w:themeColor="text1"/>
          <w:lang w:val="sr-Cyrl-RS"/>
        </w:rPr>
        <w:t xml:space="preserve"> Београд</w:t>
      </w:r>
      <w:r w:rsidRPr="002B2FE1">
        <w:rPr>
          <w:color w:val="000000" w:themeColor="text1"/>
        </w:rPr>
        <w:t xml:space="preserve"> на </w:t>
      </w:r>
      <w:r w:rsidR="00A42314">
        <w:rPr>
          <w:color w:val="000000" w:themeColor="text1"/>
          <w:lang w:val="sr-Cyrl-RS"/>
        </w:rPr>
        <w:t xml:space="preserve"> 84. </w:t>
      </w:r>
      <w:r w:rsidRPr="002B2FE1">
        <w:rPr>
          <w:color w:val="000000" w:themeColor="text1"/>
        </w:rPr>
        <w:t xml:space="preserve">седници одржаној </w:t>
      </w:r>
      <w:r w:rsidR="00A42314">
        <w:rPr>
          <w:color w:val="000000" w:themeColor="text1"/>
          <w:lang w:val="sr-Cyrl-RS"/>
        </w:rPr>
        <w:t xml:space="preserve"> </w:t>
      </w:r>
      <w:r w:rsidR="00E16692">
        <w:rPr>
          <w:color w:val="000000" w:themeColor="text1"/>
          <w:lang w:val="sr-Cyrl-RS"/>
        </w:rPr>
        <w:t>01</w:t>
      </w:r>
      <w:r w:rsidR="00AD56C8">
        <w:rPr>
          <w:color w:val="000000" w:themeColor="text1"/>
          <w:lang w:val="sr-Cyrl-RS"/>
        </w:rPr>
        <w:t>.</w:t>
      </w:r>
      <w:r w:rsidR="00A42314">
        <w:rPr>
          <w:color w:val="000000" w:themeColor="text1"/>
          <w:lang w:val="sr-Cyrl-RS"/>
        </w:rPr>
        <w:t>11</w:t>
      </w:r>
      <w:r w:rsidR="00AD56C8">
        <w:rPr>
          <w:color w:val="000000" w:themeColor="text1"/>
          <w:lang w:val="sr-Cyrl-RS"/>
        </w:rPr>
        <w:t>.2022</w:t>
      </w:r>
      <w:r w:rsidR="00E16692">
        <w:rPr>
          <w:color w:val="000000" w:themeColor="text1"/>
          <w:lang w:val="sr-Cyrl-RS"/>
        </w:rPr>
        <w:t xml:space="preserve"> </w:t>
      </w:r>
      <w:r w:rsidR="00AD56C8">
        <w:rPr>
          <w:color w:val="000000" w:themeColor="text1"/>
          <w:lang w:val="sr-Cyrl-RS"/>
        </w:rPr>
        <w:t>.</w:t>
      </w:r>
      <w:r w:rsidRPr="002B2FE1">
        <w:rPr>
          <w:color w:val="000000" w:themeColor="text1"/>
        </w:rPr>
        <w:t>године, донео  је :</w:t>
      </w:r>
    </w:p>
    <w:p w14:paraId="66DEB3D4" w14:textId="08A5AE07" w:rsidR="006A4390" w:rsidRDefault="006A4390" w:rsidP="006D05E3">
      <w:pPr>
        <w:pStyle w:val="BodyText"/>
        <w:rPr>
          <w:color w:val="000000" w:themeColor="text1"/>
        </w:rPr>
      </w:pPr>
    </w:p>
    <w:p w14:paraId="64B68AE7" w14:textId="77777777" w:rsidR="006A4390" w:rsidRPr="006A4390" w:rsidRDefault="006A4390" w:rsidP="006A43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9FBB6FB" w14:textId="71A6A639" w:rsidR="006A4390" w:rsidRPr="006A4390" w:rsidRDefault="006A4390" w:rsidP="006A4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A43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ПРАВИЛНИК О МЕРАМА, НАЧИНУ И ПОСТУПКУ ЗАШТИТЕ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И </w:t>
      </w:r>
      <w:r w:rsidRPr="006A43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БЕЗБЕДНОСТИ  ДЕЦЕ ЗА ВРЕМЕ БОРАВКА У УСТАНОВИ  И СВИХ АКТИВНОСТИ КОЈЕ ОРГАНИЗУЈЕ  </w:t>
      </w:r>
    </w:p>
    <w:p w14:paraId="58A786B6" w14:textId="05E35A50" w:rsidR="006A4390" w:rsidRPr="006A4390" w:rsidRDefault="006A4390" w:rsidP="006A4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A439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ПРЕДШКОЛСКА  УСТАНОВА „ВРАЧАР“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,</w:t>
      </w:r>
      <w:r w:rsidRPr="006A43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БЕОГРАД</w:t>
      </w:r>
    </w:p>
    <w:p w14:paraId="5711E622" w14:textId="77777777" w:rsidR="006A4390" w:rsidRPr="006D05E3" w:rsidRDefault="006A4390" w:rsidP="006D05E3">
      <w:pPr>
        <w:pStyle w:val="BodyText"/>
        <w:rPr>
          <w:color w:val="000000" w:themeColor="text1"/>
        </w:rPr>
      </w:pPr>
    </w:p>
    <w:p w14:paraId="708E0543" w14:textId="77777777" w:rsidR="008363FC" w:rsidRPr="007323A4" w:rsidRDefault="008363FC" w:rsidP="00836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Уводне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одредбе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</w:p>
    <w:p w14:paraId="136CCE0F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6E97F78F" w14:textId="5F182184" w:rsidR="008363FC" w:rsidRPr="002B2FE1" w:rsidRDefault="008363FC" w:rsidP="00AD5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Предшколске установе „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Врачар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7C1F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Београд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даље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боравка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спровођења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одговорност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неизвршавање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одредаба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45A63065" w14:textId="139B6FFB" w:rsidR="009C0A3F" w:rsidRDefault="008363FC" w:rsidP="007B18B8">
      <w:pPr>
        <w:spacing w:before="100" w:beforeAutospacing="1" w:after="100" w:afterAutospacing="1" w:line="240" w:lineRule="auto"/>
        <w:jc w:val="both"/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донет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6A4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Упутств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израду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акта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образовања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васпитања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прописују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поступак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ученика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("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Сл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гласник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РС", </w:t>
      </w:r>
      <w:proofErr w:type="spellStart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</w:rPr>
        <w:t>. 67/2022</w:t>
      </w:r>
      <w:r w:rsidR="006A4390" w:rsidRPr="006A43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издатог од стране Министарства Просвете, науке и технолошког развоја, бр. 601-00-00019/2022-04, од 20.05.2022.г</w:t>
      </w:r>
      <w:r w:rsidR="006A4390">
        <w:rPr>
          <w:color w:val="000000" w:themeColor="text1"/>
          <w:lang w:val="sr-Cyrl-RS"/>
        </w:rPr>
        <w:t>.</w:t>
      </w:r>
      <w:r w:rsidR="006A43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као и</w:t>
      </w:r>
      <w:r w:rsidR="006A4390">
        <w:rPr>
          <w:color w:val="000000" w:themeColor="text1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потенцијалних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актуелних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ризика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02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2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временске</w:t>
      </w:r>
      <w:proofErr w:type="spellEnd"/>
      <w:r w:rsidR="00C02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02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="00C02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28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организацион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што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приступ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сигурност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(вртића)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сигурност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(вртића)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унутрашњем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простору</w:t>
      </w:r>
      <w:proofErr w:type="spellEnd"/>
      <w:r w:rsidR="006A43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(вртића)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специфичне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околности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карактеристичне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(вртића)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околину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прописаних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A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Упутством</w:t>
      </w:r>
      <w:proofErr w:type="spellEnd"/>
      <w:r w:rsidRPr="009C0A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21F9D2" w14:textId="605F5E01" w:rsidR="006D05E3" w:rsidRPr="006D05E3" w:rsidRDefault="008363FC" w:rsidP="007B18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учествује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proofErr w:type="spellStart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авет</w:t>
      </w:r>
      <w:proofErr w:type="spellEnd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ПУ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„Врачар</w:t>
      </w:r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Београд.</w:t>
      </w:r>
    </w:p>
    <w:p w14:paraId="49798F15" w14:textId="77777777" w:rsidR="008363FC" w:rsidRPr="002B2FE1" w:rsidRDefault="007323A4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2.</w:t>
      </w:r>
    </w:p>
    <w:p w14:paraId="5772EF66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Установа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сарадњи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комуникацију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релевантним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институцијама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националном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нивоу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.)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заједничких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усмерених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56F392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спровођење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буџету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75CB07DF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08F9DC25" w14:textId="77777777" w:rsidR="008363FC" w:rsidRPr="002B2FE1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</w:p>
    <w:p w14:paraId="4B3166FA" w14:textId="2C8B3225" w:rsidR="00F65A12" w:rsidRPr="002B2FE1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вртића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41486627" w14:textId="55FBD2A7" w:rsidR="008363FC" w:rsidRPr="007B6746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вртића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="00886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="00886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7B6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складу са законом и општим актом Установе.</w:t>
      </w:r>
    </w:p>
    <w:p w14:paraId="1183BE23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4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062201A3" w14:textId="3CF880B9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Васпитачи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свакодневном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деци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суочити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боравка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понашања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избећи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отклонити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61A5712D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22F3B692" w14:textId="32BF21E8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Одредбе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поштују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законски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заступници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налазе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</w:t>
      </w:r>
      <w:proofErr w:type="spellEnd"/>
      <w:r w:rsidR="00886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остварује</w:t>
      </w:r>
      <w:proofErr w:type="spellEnd"/>
      <w:r w:rsidR="00886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7AAFD61A" w14:textId="5E7F0F74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Установа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одговарајући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усмена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писмено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огласној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званичној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страници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68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упознаје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законске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заступнике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налазе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46B5A632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6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707A885C" w14:textId="6AAA1D90" w:rsidR="007323A4" w:rsidRDefault="008363FC" w:rsidP="00867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Неспровођење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непридржавање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прописаних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сматра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тежом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дисциплински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Дисциплинска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одговорност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искључује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кривичну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материјалну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одговорност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27CE2EA1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7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4FDAF325" w14:textId="77777777" w:rsidR="0022494F" w:rsidRDefault="008363FC" w:rsidP="00224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законски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заступници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налазе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D56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B18B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службенику за </w:t>
      </w:r>
      <w:r w:rsidR="00AD56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послов</w:t>
      </w:r>
      <w:r w:rsidR="007B18B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 </w:t>
      </w:r>
      <w:r w:rsidR="00AD56C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заштите, безбедност и здравља </w:t>
      </w:r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</w:t>
      </w:r>
      <w:proofErr w:type="gramStart"/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раду</w:t>
      </w:r>
      <w:r w:rsidR="00992F4D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васпитачу-руководиоцу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овлашћеном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појаву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посумњају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могла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CBEF7BE" w14:textId="5EC9AB84" w:rsidR="008363FC" w:rsidRPr="0022494F" w:rsidRDefault="0022494F" w:rsidP="00224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</w:t>
      </w:r>
      <w:proofErr w:type="spellStart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8.</w:t>
      </w:r>
    </w:p>
    <w:p w14:paraId="05331582" w14:textId="1848F701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Посебна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</w:t>
      </w:r>
      <w:proofErr w:type="spellEnd"/>
      <w:r w:rsidR="00992F4D" w:rsidRP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B18B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службеника за 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послов</w:t>
      </w:r>
      <w:r w:rsidR="007B18B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заштите, безбедност и здравља</w:t>
      </w:r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 раду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повремено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претходне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најаве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најмање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968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једном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месечно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спроводе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="00E968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објектима</w:t>
      </w:r>
      <w:r w:rsidR="0096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као и да уради анализу потенцијалних и актуелних ризика у организацији рада установе (просторни, технички, временски и други организациони услови).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13CCDBC5" w14:textId="7777777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9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3517C93E" w14:textId="45147844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Установа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циљу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превенције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овлашћеним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организацијама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громобранских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одговорно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елементарних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непогода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несрећа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ванредних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околности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сарадњу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комуналним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тротоара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уличног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осветљења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прилазу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сарадњу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постављања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одговарајуће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сигнализације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саобраћајницама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прилазу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осталим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правилима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постојање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6C901D99" w14:textId="3F50440C" w:rsidR="008363FC" w:rsidRPr="007323A4" w:rsidRDefault="007B18B8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 </w:t>
      </w:r>
      <w:proofErr w:type="spellStart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10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0DC2BF23" w14:textId="0CEEC97B" w:rsidR="008363FC" w:rsidRPr="002B2FE1" w:rsidRDefault="00F65A12" w:rsidP="00867A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материју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овај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равилник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сходно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примењују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одредбе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општих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аката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понашања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proofErr w:type="gram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</w:t>
      </w:r>
      <w:proofErr w:type="gram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аката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чија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значаја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32B6288" w14:textId="77777777" w:rsidR="008363FC" w:rsidRPr="007323A4" w:rsidRDefault="008363FC" w:rsidP="00836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II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Заштита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безбедност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 </w:t>
      </w: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објекту вртића и дворишту вртића </w:t>
      </w:r>
    </w:p>
    <w:p w14:paraId="326FB374" w14:textId="77777777" w:rsidR="008363FC" w:rsidRPr="002B2FE1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02443DE4" w14:textId="6C046459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трајања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-образовне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током радне недеље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закључана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сва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</w:t>
      </w:r>
      <w:r w:rsidR="00672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јаслица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), 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улазна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</w:t>
      </w:r>
      <w:r w:rsidR="00672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,јаслица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  се откључавају само уз најаву доласка,</w:t>
      </w:r>
      <w:r w:rsidR="007B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коришћењем звона или интерфона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откључана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18939555" w14:textId="77777777" w:rsidR="0022494F" w:rsidRDefault="008363FC" w:rsidP="002249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откључавање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/ закључавање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вртића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на објекту вртића,током радне недеље  задужени су:  дежурна медицинска сестра-васпитач  или дежурни васпитач, дежурна спремачица,</w:t>
      </w:r>
      <w:r w:rsidR="00F65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bookmarkStart w:id="1" w:name="_Hlk117598914"/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сарадник-медицинска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сестра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превентивну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здравствену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заштиту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негу</w:t>
      </w:r>
      <w:bookmarkEnd w:id="1"/>
      <w:proofErr w:type="spellEnd"/>
      <w:r w:rsidR="0022494F">
        <w:rPr>
          <w:rFonts w:ascii="Times New Roman" w:hAnsi="Times New Roman" w:cs="Times New Roman"/>
          <w:color w:val="C00000"/>
          <w:sz w:val="24"/>
          <w:szCs w:val="24"/>
          <w:lang w:val="sr-Cyrl-RS"/>
        </w:rPr>
        <w:t>:</w:t>
      </w:r>
    </w:p>
    <w:p w14:paraId="144A1938" w14:textId="0ACA93C5" w:rsidR="00AC5894" w:rsidRPr="00AC5894" w:rsidRDefault="008363FC" w:rsidP="0022494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За објекте</w:t>
      </w:r>
      <w:r w:rsidRP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AC5894" w:rsidRPr="00AC5894">
        <w:rPr>
          <w:rFonts w:ascii="Times New Roman" w:hAnsi="Times New Roman"/>
          <w:sz w:val="24"/>
          <w:szCs w:val="24"/>
        </w:rPr>
        <w:t xml:space="preserve"> </w:t>
      </w:r>
    </w:p>
    <w:p w14:paraId="7FF6B8BA" w14:textId="5E9E39B0" w:rsidR="00AC5894" w:rsidRDefault="00672A5D" w:rsidP="00AC5894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</w:t>
      </w:r>
      <w:r w:rsidR="00AC5894">
        <w:rPr>
          <w:rFonts w:ascii="Times New Roman" w:hAnsi="Times New Roman"/>
          <w:sz w:val="24"/>
          <w:szCs w:val="24"/>
          <w:lang w:val="sr-Cyrl-RS"/>
        </w:rPr>
        <w:t>„Бисер“ ул. Светозара Марковића бр. 14-16, „Чаролија“ ул. Кумановска бр. 11, Звончић“ ул.Симе Игуманова бр. 16, „Мића и Аћим“ ул. Војводе Драгомира бр.11, „Луња“ ул. Метохијска бр. 42, „Палчић“ ул. Вукице Митровић бр.10, „Маза“ ул. Петроградска бр.3, „ Бисер“ ул. Светозара Марковића бр. 14-16, „Врачарац“, ул. Његошева бр.77, „ Нада Пурић“, ул. Крунска бр. 68, „Лепа Витас“ ул. Хаџи Милентијева бр.35, „Фића“ ул. Марулићева бр.8,  „Гуливер“ ул. Младе Босне бр.5, „Свети Сава“ ул. Авалска бр.8, „Бубамара“ ул. Тимочка бр.24,</w:t>
      </w:r>
    </w:p>
    <w:p w14:paraId="1BE3CAAF" w14:textId="5BC923D7" w:rsidR="008363FC" w:rsidRPr="002B2FE1" w:rsidRDefault="008363FC" w:rsidP="008363F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током радне недеље :  </w:t>
      </w:r>
      <w:r w:rsidR="00F65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сарадник-</w:t>
      </w:r>
      <w:r w:rsidR="006D05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медицинска сестра за превентивну здравствену заштиту и негу</w:t>
      </w:r>
      <w:r w:rsidR="00122E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откључава</w:t>
      </w:r>
      <w:proofErr w:type="spellEnd"/>
      <w:r w:rsidRP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главну </w:t>
      </w:r>
      <w:proofErr w:type="spellStart"/>
      <w:r w:rsidRP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капију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вртића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улазна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врата</w:t>
      </w:r>
      <w:proofErr w:type="spellEnd"/>
      <w:r w:rsidR="00B45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Због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безбедности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време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трајања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васпитно-образовних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активности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улазна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врата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објеката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закључавају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сваког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радног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дана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од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0</w:t>
      </w:r>
      <w:r w:rsidR="005417D6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="005417D6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0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часова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када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родитељ</w:t>
      </w:r>
      <w:proofErr w:type="spellEnd"/>
      <w:r w:rsidR="00D95696">
        <w:rPr>
          <w:rFonts w:ascii="Times New Roman" w:eastAsia="Calibri" w:hAnsi="Times New Roman" w:cs="Times New Roman"/>
          <w:sz w:val="24"/>
          <w:szCs w:val="24"/>
          <w:lang w:val="sr-Cyrl-RS"/>
        </w:rPr>
        <w:t>, законски заступник</w:t>
      </w:r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обавези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доведе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дете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Установу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не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би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реметио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утврђени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режим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рада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отварају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по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потреби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уз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коришћење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интерфона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="009671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доношење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ручка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ужине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сл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доласка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родитеља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9671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другог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законског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заступника</w:t>
      </w:r>
      <w:proofErr w:type="spellEnd"/>
      <w:r w:rsidR="0096719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по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краја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радног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времена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све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18:00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часова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Дежурни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васпитач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заједно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запосленим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на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одржавању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хигијене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проверавају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стање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просторија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дворишта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објеката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r w:rsidR="003630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уколико нешто није у реду </w:t>
      </w:r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о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томе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обавештавају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директора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помоћника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директора</w:t>
      </w:r>
      <w:proofErr w:type="spellEnd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F2F" w:rsidRPr="00B45F2F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="00B45F2F" w:rsidRPr="00B45F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васпитача-руководиоца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45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службеника</w:t>
      </w:r>
      <w:proofErr w:type="gramEnd"/>
      <w:r w:rsidR="00B45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послове заштите, безбедности и здравља на раду,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пријављују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надлежној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кварове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оштећења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инсталацијама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опреми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водоводн</w:t>
      </w:r>
      <w:proofErr w:type="spellEnd"/>
      <w:r w:rsidR="00B45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ој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канализацион</w:t>
      </w:r>
      <w:proofErr w:type="spellEnd"/>
      <w:r w:rsidR="00B45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ој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електричн</w:t>
      </w:r>
      <w:proofErr w:type="spellEnd"/>
      <w:r w:rsidR="00B45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ој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у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неопходне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B45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ежурна спремачица 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закључава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главну 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капију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вртића </w:t>
      </w:r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васпитно-образовног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главна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улазна</w:t>
      </w:r>
      <w:proofErr w:type="spellEnd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5F2F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врата</w:t>
      </w:r>
      <w:proofErr w:type="spellEnd"/>
      <w:r w:rsidR="00867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48BFDCF1" w14:textId="77777777" w:rsidR="00242ED0" w:rsidRDefault="00017542" w:rsidP="008363F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За објекте:</w:t>
      </w:r>
      <w:r w:rsidR="008363FC" w:rsidRPr="002B2F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</w:p>
    <w:p w14:paraId="0CE36828" w14:textId="752C1A6D" w:rsidR="008363FC" w:rsidRDefault="00672A5D" w:rsidP="008363F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242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Радна заједница ПУ „Врачар“, Београд, ул. Бјелановићева бр.2., </w:t>
      </w:r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током</w:t>
      </w:r>
      <w:r w:rsidR="00017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радне недеље: 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т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ралне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кухиње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откључава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главн</w:t>
      </w:r>
      <w:r w:rsidR="00242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42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врата на уласку у Радну заједницу,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почетка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рада  док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дежурна спремачица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крају радног времена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закључава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главн</w:t>
      </w:r>
      <w:r w:rsidR="00242E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 улазна врата.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bookmarkStart w:id="2" w:name="_Hlk11759033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="00363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колико нешто није у реду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обавештава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03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службеника за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послова заштите, безбедности и здравља на раду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пријављују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надлежној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кварове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оштећења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инсталацијама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опреми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водоводне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канализационе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мреже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у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неопходне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bookmarkEnd w:id="2"/>
    </w:p>
    <w:p w14:paraId="2D83A9E0" w14:textId="78787923" w:rsidR="0036303D" w:rsidRDefault="00672A5D" w:rsidP="008363F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541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-Централна кухиња ПУ „Врачар“, Београд, ул. Бјелановићева бр.2. током радне недеље: запослени из централне кухиње у 05.00 часова (кувар одређен од стране шефа кухиње), на почетку радног времена откључава, а по завршетку закључава улазна врата (магационер) у 14.00 часова, док рампу испред кухиње откључава и закључава транспортни радник одређен од стране шефа кухиње.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Уколико нешто није у реду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обавештава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службеника за послова заштите, безбедности и здравља на раду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пријављују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оштећења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опреми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водоводне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канализационе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мреже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неопходне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363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4F81C874" w14:textId="77777777" w:rsidR="008363FC" w:rsidRPr="002B2FE1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6A19391E" w14:textId="25560B50" w:rsidR="00CF0593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gramStart"/>
      <w:r w:rsidR="0096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</w:t>
      </w:r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</w:t>
      </w:r>
      <w:proofErr w:type="spellEnd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proofErr w:type="gramEnd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изводи</w:t>
      </w:r>
      <w:proofErr w:type="spellEnd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2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вртића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улазна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закључана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DCA9332" w14:textId="3A47D65D" w:rsidR="00D527AB" w:rsidRPr="00D527AB" w:rsidRDefault="008363FC" w:rsidP="00D527A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7CBE3FE6" w14:textId="41C8EECE" w:rsidR="00CF0593" w:rsidRPr="00D527AB" w:rsidRDefault="00D527AB" w:rsidP="00D5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дужна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време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васпитно-образовних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активности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одвијају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дворишту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обезбеди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присуство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васпитача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потреби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помоћног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особља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обављају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своје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дужности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складу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Правилима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понашања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ће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потреби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одлуци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Савета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текућу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радну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годину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ангажовати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техичко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обезбеђење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објекта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Обавезе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тог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обезбеђења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утврђују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уговором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Улазак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зграду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дозвољен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старатељима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запосленима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Сва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друга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лица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долазе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морају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бити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легитимисана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Обавезно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довођење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пратњи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односно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D527AB">
        <w:rPr>
          <w:rFonts w:ascii="Times New Roman" w:eastAsia="Calibri" w:hAnsi="Times New Roman" w:cs="Times New Roman"/>
          <w:sz w:val="24"/>
          <w:szCs w:val="24"/>
          <w:lang w:val="sr-Cyrl-RS"/>
        </w:rPr>
        <w:t>других законских заступника</w:t>
      </w:r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лица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стране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односно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D527AB">
        <w:rPr>
          <w:rFonts w:ascii="Times New Roman" w:eastAsia="Calibri" w:hAnsi="Times New Roman" w:cs="Times New Roman"/>
          <w:sz w:val="24"/>
          <w:szCs w:val="24"/>
          <w:lang w:val="sr-Cyrl-RS"/>
        </w:rPr>
        <w:t>другог законског заступника</w:t>
      </w:r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овлашћено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довођење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детета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као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преузимање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детета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завршеном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боравку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Дете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може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довести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D527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преузети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пунолетна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особа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овласти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преузимање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детета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писана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изјава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Малолетним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особама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није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допуштено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довођење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преузимање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детета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Уколико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дође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промене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особа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промене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адресе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броја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телефона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особе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родитељ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односно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D527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други законски заступник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навео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као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овлашћено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обавезно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обавести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васпитача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Особа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доводи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одводи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дете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треба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лично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јавити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васпитачу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5B39F6F" w14:textId="600FAD72" w:rsidR="00D527AB" w:rsidRDefault="00D527AB" w:rsidP="00D52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Помоћни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радници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дужни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обавесте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руководиоца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објекта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уколико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просторијама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ван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предвиђених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пријем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странака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налази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не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ради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Забрањено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уношење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оружја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оруђа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других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средстава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може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угрозити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безбедност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живот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запослених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односно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нанети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штета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имовини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Установе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личној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имовини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Службена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лица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запослена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ОУП-у и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др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.)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могу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уносити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оружје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складу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правилима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њихове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службе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За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време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боравка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дворишту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потребно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предузети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мере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којима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спречава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могућност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повређивања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D527A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FDA891A" w14:textId="10821ED5" w:rsidR="00D527AB" w:rsidRDefault="00D527AB" w:rsidP="00D527AB">
      <w:pPr>
        <w:tabs>
          <w:tab w:val="left" w:pos="406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CF0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Члан 14.</w:t>
      </w:r>
    </w:p>
    <w:p w14:paraId="3947667B" w14:textId="77777777" w:rsidR="00CF0593" w:rsidRPr="00CF0593" w:rsidRDefault="00CF0593" w:rsidP="00CF0593">
      <w:pPr>
        <w:tabs>
          <w:tab w:val="left" w:pos="37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Након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преузимања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детета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објекту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на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игралишту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обавеза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родитеља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или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старатеља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је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да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се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не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задржавају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дуже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од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потребног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времена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ради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сигурног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несметаног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боравка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остале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али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сигурности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надзора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уласка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изласка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родитеља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деце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току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послеподневног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>преузимања</w:t>
      </w:r>
      <w:proofErr w:type="spellEnd"/>
      <w:r w:rsidRPr="00CF05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50BC276D" w14:textId="77777777" w:rsidR="0022494F" w:rsidRDefault="00CF0593" w:rsidP="0022494F">
      <w:pPr>
        <w:tabs>
          <w:tab w:val="left" w:pos="37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  <w:t xml:space="preserve">        Члан 15.</w:t>
      </w:r>
    </w:p>
    <w:p w14:paraId="09E7F1FC" w14:textId="255ADD64" w:rsidR="00C122F3" w:rsidRPr="002B2FE1" w:rsidRDefault="008363FC" w:rsidP="00805D47">
      <w:pPr>
        <w:tabs>
          <w:tab w:val="left" w:pos="37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као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осталих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х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законски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х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заступника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трећих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налазе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вртића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боравка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96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могућности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боравка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D52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непосредног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учешћа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активностима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кретање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долазе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D52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утврђивања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идентитета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родитељско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пушења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уношења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експлозивних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7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понашања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C12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1C28C443" w14:textId="77777777" w:rsidR="008363FC" w:rsidRPr="002B2FE1" w:rsidRDefault="008363FC" w:rsidP="008363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Заштита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болести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повреда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62FDF5B6" w14:textId="0442FEEC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CF0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6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43C829DF" w14:textId="65710B76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ширења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заразе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C12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</w:p>
    <w:p w14:paraId="70FB3949" w14:textId="6D0591BD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чистоћи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просторија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објеката (вртића</w:t>
      </w:r>
      <w:r w:rsidR="00C12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јаслица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дворишта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 </w:t>
      </w:r>
      <w:r w:rsidR="005367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складу</w:t>
      </w:r>
      <w:r w:rsidR="00CF0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санитарно-хигијенским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70D18739" w14:textId="77777777" w:rsidR="008363FC" w:rsidRPr="002B2FE1" w:rsidRDefault="007323A4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мерама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надлежних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наложеним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прописима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области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313D9084" w14:textId="77777777" w:rsidR="008363FC" w:rsidRPr="002B2FE1" w:rsidRDefault="007323A4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у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proofErr w:type="gram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његово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здравствено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стање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обавештава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хитне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уколико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неопходне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сарађује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лекаром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детета</w:t>
      </w:r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надлежним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здравственим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институцијама</w:t>
      </w:r>
      <w:proofErr w:type="spellEnd"/>
      <w:r w:rsidR="008363FC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21DDE6B4" w14:textId="58934F50" w:rsidR="008363FC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CF0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7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11D9959F" w14:textId="5579E96C" w:rsidR="00CF0593" w:rsidRDefault="00CF0593" w:rsidP="00894D4C">
      <w:pPr>
        <w:tabs>
          <w:tab w:val="left" w:pos="3915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хигијену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двориштима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атестираних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хигијенских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опремом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Чишћење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прање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просторија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дворишта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перманентно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распореду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593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CF0593">
        <w:rPr>
          <w:rFonts w:ascii="Times New Roman" w:hAnsi="Times New Roman" w:cs="Times New Roman"/>
          <w:sz w:val="24"/>
          <w:szCs w:val="24"/>
        </w:rPr>
        <w:t xml:space="preserve"> и </w:t>
      </w:r>
      <w:r w:rsidR="000478D5"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сарадник</w:t>
      </w:r>
      <w:r w:rsidR="000478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</w:t>
      </w:r>
      <w:r w:rsidR="000478D5"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-медицинска сестра </w:t>
      </w:r>
      <w:proofErr w:type="gramStart"/>
      <w:r w:rsidR="000478D5"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за  превентивну</w:t>
      </w:r>
      <w:proofErr w:type="gramEnd"/>
      <w:r w:rsidR="000478D5"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здравствену заштиту и негу</w:t>
      </w:r>
      <w:r w:rsidR="000478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14:paraId="3AFEA8C1" w14:textId="60C27EFA" w:rsidR="00CF0593" w:rsidRPr="007323A4" w:rsidRDefault="00894D4C" w:rsidP="00894D4C">
      <w:pPr>
        <w:tabs>
          <w:tab w:val="left" w:pos="37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  <w:t xml:space="preserve"> </w:t>
      </w:r>
      <w:r w:rsidR="00336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  </w:t>
      </w:r>
      <w:r w:rsidR="00805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Члан 18.</w:t>
      </w:r>
    </w:p>
    <w:p w14:paraId="58E85D8F" w14:textId="4E553D7F" w:rsidR="008363FC" w:rsidRPr="002B2FE1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2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</w:p>
    <w:p w14:paraId="655A0C71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набавку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намештаја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вртић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,дидактичких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употребу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психофизичким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својствима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4A9C2E8E" w14:textId="0DE183B1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примењује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стандарде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вртића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обављање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делатности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64B2DFD1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надзор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сарадника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уређајима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изазвати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представљају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потенцијалну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настанак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3D4133C9" w14:textId="6AE94A5C" w:rsidR="008363FC" w:rsidRPr="007323A4" w:rsidRDefault="00894D4C" w:rsidP="00894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9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096C7E37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Установа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ормарић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налази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 истакнутим телефонима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задужен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пружи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хитне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обавештење о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потенцијални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ризик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позива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хитну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инспекцију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2232AF71" w14:textId="0B962CCF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такво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одведу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одговарајући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преглед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доводи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боравак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одговарајућу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потврду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D814304" w14:textId="77777777" w:rsidR="008363FC" w:rsidRPr="002B2FE1" w:rsidRDefault="008363FC" w:rsidP="008363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Заштита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пожара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поплаве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електричне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струје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удара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грома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опасних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појава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32F4B670" w14:textId="2515F79D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="00894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20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7107B330" w14:textId="12D6A0D6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спроводе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прописане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плановима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одбора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општим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противпожарне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4F7223BC" w14:textId="56508D76" w:rsidR="008363FC" w:rsidRPr="007323A4" w:rsidRDefault="000B6B1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36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21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68D1C154" w14:textId="2F53AEE4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поплаве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изливања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воде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канализациј</w:t>
      </w:r>
      <w:proofErr w:type="spellEnd"/>
      <w:r w:rsidR="009F36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мајстор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</w:t>
      </w:r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hAnsi="Times New Roman" w:cs="Times New Roman"/>
          <w:color w:val="000000" w:themeColor="text1"/>
          <w:sz w:val="24"/>
          <w:szCs w:val="24"/>
        </w:rPr>
        <w:t>одржавања</w:t>
      </w:r>
      <w:proofErr w:type="spellEnd"/>
      <w:r w:rsidRPr="002B2FE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свакодневно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исправност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водоводних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канализационих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уочених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угрозити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336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51F2B225" w14:textId="2A7BE82A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обавезни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одлагања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обавесте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мајсторе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одржавањ</w:t>
      </w:r>
      <w:proofErr w:type="spellEnd"/>
      <w:r w:rsidR="00336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васпитача-руководиоца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="00336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службеника за 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послов</w:t>
      </w:r>
      <w:r w:rsidR="00336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заштите,</w:t>
      </w:r>
      <w:r w:rsidR="0033626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безбедности и здравља на раду</w:t>
      </w:r>
      <w:r w:rsidR="00F65A12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уоченим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водоводним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канализационим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угрозити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336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66A90E3B" w14:textId="63B11A4D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36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22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7E93D0A3" w14:textId="33C97429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електричне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и/мајстори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одржавања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свакодневно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ју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исправност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електричних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ју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потребне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уочених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угрозити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336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7B7E9F1" w14:textId="1DAC203A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обавезни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одлагања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обавесте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мајсторе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одржавања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васпитача-руководиоца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</w:t>
      </w:r>
      <w:r w:rsidR="00992F4D" w:rsidRP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службе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ника</w:t>
      </w:r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послове </w:t>
      </w:r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безбедност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="00992F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здравље на раду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уоченим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електричним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угрозити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596653E" w14:textId="6B4FCF57" w:rsidR="008363FC" w:rsidRPr="007323A4" w:rsidRDefault="000B6B1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="008363FC"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336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3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65B6D92F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Уређаји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одржавање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хигијене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сврхе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држати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домашаја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неовлашћених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представљати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опасност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живот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здравље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2B6BBDD" w14:textId="69D1C85E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336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4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2751D452" w14:textId="1ADA6D4A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удара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редовно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исправност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громобранских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54C63A94" w14:textId="6FD236E3" w:rsidR="001439A4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обавезни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одлагања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обавесте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мајсторе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одржавањ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васпитача-руководиоца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proofErr w:type="spellStart"/>
      <w:r w:rsidR="00F65A12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="00F65A12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A12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службеника за 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послов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е 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заштите,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безбедности и здравља на раду</w:t>
      </w:r>
      <w:r w:rsidRPr="002B2FE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уоченим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громобранским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инсталацијама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довести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функционисање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227CB635" w14:textId="0E19B1E5" w:rsidR="008363FC" w:rsidRPr="007323A4" w:rsidRDefault="008363FC" w:rsidP="00836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III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Заштита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безбедност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путу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између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куће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r w:rsidR="00277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У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станове</w:t>
      </w:r>
      <w:proofErr w:type="spellEnd"/>
    </w:p>
    <w:p w14:paraId="2566D41D" w14:textId="2DCC9354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336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5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74E43399" w14:textId="1141010D" w:rsidR="008363FC" w:rsidRPr="002B2FE1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сигнализације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објеката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(вртића)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58DB9B4A" w14:textId="6E908D16" w:rsidR="001439A4" w:rsidRPr="002B2FE1" w:rsidRDefault="008363FC" w:rsidP="00F6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уоченим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недостацима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саобраћајној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сигнализацији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васпитача-руководиоца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јединице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="00F65A12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A12"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службеника</w:t>
      </w:r>
      <w:proofErr w:type="gramEnd"/>
      <w:r w:rsidR="002771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</w:t>
      </w:r>
      <w:r w:rsidR="00F65A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послова заштите, безбедности и здравља на раду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решавања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1A9AD05F" w14:textId="0CD79C8D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1439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6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34639078" w14:textId="3A81711D" w:rsidR="00867A07" w:rsidRPr="007323A4" w:rsidRDefault="008363FC" w:rsidP="00A77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Установ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покреће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иницијативе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побољшања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прилазима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постављање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лежећих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полицајаца</w:t>
      </w:r>
      <w:proofErr w:type="spellEnd"/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семафора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уређаја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дежурства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полицајаца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даље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 </w:t>
      </w:r>
    </w:p>
    <w:p w14:paraId="7C9BDA6E" w14:textId="5D30353B" w:rsidR="008363FC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1439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7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26761DBE" w14:textId="12DD4393" w:rsidR="00A77B77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организовањем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васпитно-образовних активности у вези саобраћаја,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предавања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стручњака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приказивањем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филмова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саобраћају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разговором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 децом.</w:t>
      </w:r>
    </w:p>
    <w:p w14:paraId="63335F8D" w14:textId="330E972D" w:rsidR="008363FC" w:rsidRDefault="008363FC" w:rsidP="00536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IV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Заштита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безбедност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ван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објекта</w:t>
      </w:r>
      <w:proofErr w:type="spellEnd"/>
      <w:r w:rsidR="00277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(вртића</w:t>
      </w:r>
      <w:r w:rsidR="00277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, јаслица</w:t>
      </w: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) и дворишта вритића</w:t>
      </w: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остваривања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васпитно</w:t>
      </w:r>
      <w:proofErr w:type="gram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-образовних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других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активности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које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организује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7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У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станова</w:t>
      </w:r>
      <w:proofErr w:type="spellEnd"/>
    </w:p>
    <w:p w14:paraId="51CA73EF" w14:textId="77777777" w:rsidR="00867A07" w:rsidRPr="007323A4" w:rsidRDefault="00867A07" w:rsidP="00536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4E58316" w14:textId="18ADF4C1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8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33E2ABD3" w14:textId="04CFA785" w:rsidR="008363FC" w:rsidRDefault="008363FC" w:rsidP="00F6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боравка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зимовању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летовању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излету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објекта</w:t>
      </w:r>
      <w:proofErr w:type="spellEnd"/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(вртића) и дворишта вртића</w:t>
      </w:r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примењују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одредбе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сходно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примењују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његове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одредбе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="00277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(вртићу) и дворишту вртића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Посебно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рачуна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циљу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превоз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врши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касним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ноћним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јутарњим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сатима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зимовању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летовању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излету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или неке друге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објекта</w:t>
      </w:r>
      <w:proofErr w:type="spellEnd"/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(вртића) и дворишта вртића.</w:t>
      </w:r>
    </w:p>
    <w:p w14:paraId="19E68669" w14:textId="36420EF1" w:rsidR="008363FC" w:rsidRPr="002B2FE1" w:rsidRDefault="008363FC" w:rsidP="008363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Заштита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безбедност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извођења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зимовања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3E0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летовања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излета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BBF2BEF" w14:textId="03C804AC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9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300535BC" w14:textId="31EE14BB" w:rsidR="008363FC" w:rsidRPr="002B2FE1" w:rsidRDefault="008363FC" w:rsidP="00836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Зимовање,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летовање,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излети као облици васпитно-образовног рада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изводе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прдшколским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годишњим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зимовања,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летовања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излета.</w:t>
      </w:r>
    </w:p>
    <w:p w14:paraId="5F608A53" w14:textId="455C5920" w:rsidR="007253E0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Зимовање,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летовање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излети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изводити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након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добијене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сагласности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2409DE70" w14:textId="00CEE823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30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29A725FC" w14:textId="0F4FE1A6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понуђача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зимовања,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летовања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излета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посебну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пажњу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посветити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његовој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оспособљености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C691056" w14:textId="67D14D56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Уговор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закључује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зимовања,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летовања,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излета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садржи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посебне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предузимање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5A47A46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Оспособљеност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понуђача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нарочито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</w:p>
    <w:p w14:paraId="01F3B0C4" w14:textId="77777777" w:rsidR="008363FC" w:rsidRPr="002B2FE1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поседовање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одговарајуће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лиценце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7CD100CD" w14:textId="77777777" w:rsidR="008363FC" w:rsidRPr="002B2FE1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кадровску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опремљеност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путовања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7918C21D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кадровску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опремљеност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смештени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обезбеђена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помоћ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 </w:t>
      </w:r>
    </w:p>
    <w:p w14:paraId="45DBDD3A" w14:textId="7B4B0EBC" w:rsidR="008363FC" w:rsidRPr="003E0A3B" w:rsidRDefault="008363FC" w:rsidP="00836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квалитет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исхране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1EC2DC4E" w14:textId="3C8B1526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Смештај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зимовању,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летовању,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излетима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обезбедити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објектима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испуњавају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извођење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васпитно-образовног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48A54D5" w14:textId="1CAC3E04" w:rsidR="008363FC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поласка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зимовање,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летовање,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излети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свако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дете доноси потврду о здравственом стању.</w:t>
      </w:r>
    </w:p>
    <w:p w14:paraId="16D3D4E2" w14:textId="77777777" w:rsidR="00A77B77" w:rsidRPr="002B2FE1" w:rsidRDefault="00A77B77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39E54792" w14:textId="77777777" w:rsidR="008363FC" w:rsidRPr="002B2FE1" w:rsidRDefault="008363FC" w:rsidP="008363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Обавезе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установе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у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заштити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дискриминације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злостављања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занемаривања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страначког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организовања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деловања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2BF77DDD" w14:textId="5714914A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31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50A4483F" w14:textId="77777777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Установа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превентивне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интервентне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циљем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понашања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запослених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4974853C" w14:textId="651826FE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циљу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77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израђује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годишње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злостављања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занемаривања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спречавања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дискриминације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A77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одговору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насиље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злостављање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занемаривање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уређује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утврђеног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дискриминаторног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понашања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вређања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угледа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достојанства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281B4D" w14:textId="43686234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Остваривању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безбедности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поштовање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одредаба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понашања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gramStart"/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заштиту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дискриминације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злостављања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занемаривања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детета и запослених  као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активности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одговарајућих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1BAC1DE9" w14:textId="41062D57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2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35042B51" w14:textId="25063B8C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забрањене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угрожавају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омаловажавају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дискриминишу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издвајају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националне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етничке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језичке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верске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припадности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физичких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психичких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својстава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сметњи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развоју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инвалидитета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узраста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социјалног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културног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порекла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имовног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политичког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опредељења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подстицање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неспречавање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таквих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основима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утврђеним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прописује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забрана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дискриминације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7BFE9AB0" w14:textId="63AC35CE" w:rsidR="008363FC" w:rsidRPr="002B2FE1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Установа </w:t>
      </w: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обавези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утврђују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ближи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критеријуми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препознавање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дискриминације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трећег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заједнички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прописују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министар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просвете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министар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надлежан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људских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71815117" w14:textId="2A1B35B2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3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0910C2A4" w14:textId="5818DDBA" w:rsidR="008363FC" w:rsidRPr="002B2FE1" w:rsidRDefault="008363FC" w:rsidP="00BD4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A77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забрањено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психичко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социјално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насиље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злостављање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занемаривање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кажњавање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вређање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сексуална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злоупотреба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запослених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6307B49D" w14:textId="3BA2E861" w:rsidR="008363FC" w:rsidRDefault="008363FC" w:rsidP="00536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забрањен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сваки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облик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злостављања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детета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његовог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одраслог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васпитачем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стручним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сарадником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запосленим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повреде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забране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родитеља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покреће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прекршајни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кривични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поступак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9A8DD3A" w14:textId="6FA47573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4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1E3BCD05" w14:textId="0767FEB4" w:rsidR="008363FC" w:rsidRPr="002B2FE1" w:rsidRDefault="008363FC" w:rsidP="00BD4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gramStart"/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није</w:t>
      </w:r>
      <w:proofErr w:type="spellEnd"/>
      <w:proofErr w:type="gram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дозвољено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страначко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деловање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коришћење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простора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у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сврхе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7734EF36" w14:textId="77777777" w:rsidR="008363FC" w:rsidRPr="007323A4" w:rsidRDefault="008363FC" w:rsidP="00836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V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Завршне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одредбе</w:t>
      </w:r>
      <w:proofErr w:type="spellEnd"/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</w:p>
    <w:p w14:paraId="44C9E5E0" w14:textId="4E93D2D1" w:rsidR="008363FC" w:rsidRPr="007323A4" w:rsidRDefault="008363FC" w:rsidP="00836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Члан</w:t>
      </w:r>
      <w:proofErr w:type="spellEnd"/>
      <w:r w:rsidRPr="002B2F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  <w:r w:rsidR="00A77B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5</w:t>
      </w:r>
      <w:r w:rsidR="00732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.</w:t>
      </w:r>
    </w:p>
    <w:p w14:paraId="10849493" w14:textId="77777777" w:rsidR="008363FC" w:rsidRPr="002B2FE1" w:rsidRDefault="008363FC" w:rsidP="00BD48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допуне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правилника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врше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исти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поступку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прописаном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његово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 w:rsidRPr="002B2F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494488D8" w14:textId="0B6C8979" w:rsidR="008363FC" w:rsidRPr="007323A4" w:rsidRDefault="008363FC" w:rsidP="007323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Члан 3</w:t>
      </w:r>
      <w:r w:rsidR="00A77B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6</w:t>
      </w:r>
      <w:r w:rsidRPr="007323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  <w:r w:rsidRPr="007323A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                </w:t>
      </w:r>
    </w:p>
    <w:p w14:paraId="65429E35" w14:textId="581CF727" w:rsidR="008363FC" w:rsidRDefault="008363FC" w:rsidP="008363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B2F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D4D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Овај правилник ступа</w:t>
      </w:r>
      <w:r w:rsidRPr="002B2F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снагу осмог дана од дана објављивања на огласним таблама </w:t>
      </w:r>
      <w:r w:rsidR="003E0A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2B2F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станове</w:t>
      </w:r>
      <w:r w:rsidR="003D4DB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односно 08.11.2022</w:t>
      </w:r>
      <w:r w:rsidR="00B319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EEB2C91" w14:textId="77777777" w:rsidR="00BD0B42" w:rsidRPr="007323A4" w:rsidRDefault="00BD0B42" w:rsidP="008363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7BC4BFE" w14:textId="77777777" w:rsidR="008363FC" w:rsidRPr="002B2FE1" w:rsidRDefault="008363FC" w:rsidP="008363F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2B2FE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        Председник Управног одбора,</w:t>
      </w:r>
    </w:p>
    <w:p w14:paraId="1DBC28F7" w14:textId="77777777" w:rsidR="008363FC" w:rsidRPr="002B2FE1" w:rsidRDefault="008363FC" w:rsidP="008363FC">
      <w:pPr>
        <w:ind w:firstLine="7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2B2FE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__________________________</w:t>
      </w:r>
    </w:p>
    <w:p w14:paraId="530EEFB3" w14:textId="2C2A439B" w:rsidR="001A69A6" w:rsidRPr="00BD0B42" w:rsidRDefault="00BD0B42" w:rsidP="00BD0B42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 Горан Бојовић</w:t>
      </w:r>
    </w:p>
    <w:sectPr w:rsidR="001A69A6" w:rsidRPr="00BD0B42" w:rsidSect="001A69A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3604" w14:textId="77777777" w:rsidR="00CA37FF" w:rsidRDefault="00CA37FF" w:rsidP="001D2F91">
      <w:pPr>
        <w:spacing w:after="0" w:line="240" w:lineRule="auto"/>
      </w:pPr>
      <w:r>
        <w:separator/>
      </w:r>
    </w:p>
  </w:endnote>
  <w:endnote w:type="continuationSeparator" w:id="0">
    <w:p w14:paraId="5F3053C5" w14:textId="77777777" w:rsidR="00CA37FF" w:rsidRDefault="00CA37FF" w:rsidP="001D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61F2" w14:textId="77777777" w:rsidR="00CA37FF" w:rsidRDefault="00CA37FF" w:rsidP="001D2F91">
      <w:pPr>
        <w:spacing w:after="0" w:line="240" w:lineRule="auto"/>
      </w:pPr>
      <w:r>
        <w:separator/>
      </w:r>
    </w:p>
  </w:footnote>
  <w:footnote w:type="continuationSeparator" w:id="0">
    <w:p w14:paraId="715AA7C4" w14:textId="77777777" w:rsidR="00CA37FF" w:rsidRDefault="00CA37FF" w:rsidP="001D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9D677B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47"/>
        </w:tabs>
        <w:ind w:left="-113" w:firstLine="0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13"/>
        </w:tabs>
        <w:ind w:left="-113" w:firstLine="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13"/>
        </w:tabs>
        <w:ind w:left="-113" w:firstLine="0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13"/>
        </w:tabs>
        <w:ind w:left="-113" w:firstLine="0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13"/>
        </w:tabs>
        <w:ind w:left="-113" w:firstLine="0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13"/>
        </w:tabs>
        <w:ind w:left="-113" w:firstLine="0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13"/>
        </w:tabs>
        <w:ind w:left="-113" w:firstLine="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13"/>
        </w:tabs>
        <w:ind w:left="-113" w:firstLine="0"/>
      </w:pPr>
      <w:rPr>
        <w:rFonts w:cs="Times New Roman"/>
      </w:rPr>
    </w:lvl>
  </w:abstractNum>
  <w:abstractNum w:abstractNumId="1" w15:restartNumberingAfterBreak="0">
    <w:nsid w:val="1CC62116"/>
    <w:multiLevelType w:val="hybridMultilevel"/>
    <w:tmpl w:val="99BAF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644"/>
    <w:multiLevelType w:val="hybridMultilevel"/>
    <w:tmpl w:val="1334F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0866"/>
    <w:multiLevelType w:val="hybridMultilevel"/>
    <w:tmpl w:val="AE207E64"/>
    <w:lvl w:ilvl="0" w:tplc="59E63F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308C"/>
    <w:multiLevelType w:val="hybridMultilevel"/>
    <w:tmpl w:val="475E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68CC"/>
    <w:multiLevelType w:val="hybridMultilevel"/>
    <w:tmpl w:val="332812EE"/>
    <w:lvl w:ilvl="0" w:tplc="9ECA4964">
      <w:start w:val="1"/>
      <w:numFmt w:val="bullet"/>
      <w:lvlText w:val="―"/>
      <w:lvlJc w:val="left"/>
      <w:pPr>
        <w:tabs>
          <w:tab w:val="num" w:pos="1080"/>
        </w:tabs>
        <w:ind w:left="1060" w:hanging="340"/>
      </w:pPr>
      <w:rPr>
        <w:rFonts w:hAnsi="Symbol" w:hint="eastAsia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378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892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138537">
    <w:abstractNumId w:val="5"/>
  </w:num>
  <w:num w:numId="4" w16cid:durableId="1287662474">
    <w:abstractNumId w:val="1"/>
  </w:num>
  <w:num w:numId="5" w16cid:durableId="1572999852">
    <w:abstractNumId w:val="2"/>
  </w:num>
  <w:num w:numId="6" w16cid:durableId="709690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D1"/>
    <w:rsid w:val="00017542"/>
    <w:rsid w:val="0003492A"/>
    <w:rsid w:val="000478D5"/>
    <w:rsid w:val="00052F8D"/>
    <w:rsid w:val="000B6B1C"/>
    <w:rsid w:val="000B7EF5"/>
    <w:rsid w:val="000F5F51"/>
    <w:rsid w:val="00112379"/>
    <w:rsid w:val="00122E2E"/>
    <w:rsid w:val="001439A4"/>
    <w:rsid w:val="00157A32"/>
    <w:rsid w:val="00186058"/>
    <w:rsid w:val="00186F3E"/>
    <w:rsid w:val="001A69A6"/>
    <w:rsid w:val="001B39DA"/>
    <w:rsid w:val="001D2F91"/>
    <w:rsid w:val="0022494F"/>
    <w:rsid w:val="00242ED0"/>
    <w:rsid w:val="00247DE9"/>
    <w:rsid w:val="00276196"/>
    <w:rsid w:val="0027714D"/>
    <w:rsid w:val="00282DE7"/>
    <w:rsid w:val="00290B0E"/>
    <w:rsid w:val="002E271E"/>
    <w:rsid w:val="0033626A"/>
    <w:rsid w:val="003404DE"/>
    <w:rsid w:val="0036303D"/>
    <w:rsid w:val="003A2EDA"/>
    <w:rsid w:val="003D4DB6"/>
    <w:rsid w:val="003E0A3B"/>
    <w:rsid w:val="003F2D16"/>
    <w:rsid w:val="004114AC"/>
    <w:rsid w:val="00426046"/>
    <w:rsid w:val="00430885"/>
    <w:rsid w:val="0046692C"/>
    <w:rsid w:val="004734C1"/>
    <w:rsid w:val="004A73C4"/>
    <w:rsid w:val="004B0130"/>
    <w:rsid w:val="004B0F68"/>
    <w:rsid w:val="004B1373"/>
    <w:rsid w:val="00536714"/>
    <w:rsid w:val="005417D6"/>
    <w:rsid w:val="005964A6"/>
    <w:rsid w:val="00671593"/>
    <w:rsid w:val="00672A5D"/>
    <w:rsid w:val="00677259"/>
    <w:rsid w:val="006A4390"/>
    <w:rsid w:val="006D05E3"/>
    <w:rsid w:val="0070010E"/>
    <w:rsid w:val="00704350"/>
    <w:rsid w:val="007253E0"/>
    <w:rsid w:val="007323A4"/>
    <w:rsid w:val="00732BC2"/>
    <w:rsid w:val="007A4F03"/>
    <w:rsid w:val="007B18B8"/>
    <w:rsid w:val="007B6746"/>
    <w:rsid w:val="007B6EBF"/>
    <w:rsid w:val="007C1F5A"/>
    <w:rsid w:val="00805D47"/>
    <w:rsid w:val="00823413"/>
    <w:rsid w:val="00831D1F"/>
    <w:rsid w:val="008363FC"/>
    <w:rsid w:val="00866187"/>
    <w:rsid w:val="00867A07"/>
    <w:rsid w:val="00886F23"/>
    <w:rsid w:val="00894D4C"/>
    <w:rsid w:val="00962121"/>
    <w:rsid w:val="0096719B"/>
    <w:rsid w:val="00992F4D"/>
    <w:rsid w:val="009B6EDA"/>
    <w:rsid w:val="009B7C3F"/>
    <w:rsid w:val="009C094C"/>
    <w:rsid w:val="009C0A3F"/>
    <w:rsid w:val="009D1AE7"/>
    <w:rsid w:val="009E52CE"/>
    <w:rsid w:val="009F367E"/>
    <w:rsid w:val="009F56DA"/>
    <w:rsid w:val="00A1231C"/>
    <w:rsid w:val="00A14CBF"/>
    <w:rsid w:val="00A4084C"/>
    <w:rsid w:val="00A42314"/>
    <w:rsid w:val="00A77B77"/>
    <w:rsid w:val="00A916F7"/>
    <w:rsid w:val="00AC5894"/>
    <w:rsid w:val="00AD56C8"/>
    <w:rsid w:val="00AE38D7"/>
    <w:rsid w:val="00B319CA"/>
    <w:rsid w:val="00B429F0"/>
    <w:rsid w:val="00B45F2F"/>
    <w:rsid w:val="00B6415D"/>
    <w:rsid w:val="00BD0B42"/>
    <w:rsid w:val="00BD3128"/>
    <w:rsid w:val="00BD485E"/>
    <w:rsid w:val="00C028A2"/>
    <w:rsid w:val="00C06993"/>
    <w:rsid w:val="00C122F3"/>
    <w:rsid w:val="00C24BCB"/>
    <w:rsid w:val="00C256B7"/>
    <w:rsid w:val="00C417C1"/>
    <w:rsid w:val="00C852E8"/>
    <w:rsid w:val="00C9057D"/>
    <w:rsid w:val="00CA37FF"/>
    <w:rsid w:val="00CA7128"/>
    <w:rsid w:val="00CA798A"/>
    <w:rsid w:val="00CF0593"/>
    <w:rsid w:val="00D074CA"/>
    <w:rsid w:val="00D527AB"/>
    <w:rsid w:val="00D95696"/>
    <w:rsid w:val="00DF1D3C"/>
    <w:rsid w:val="00DF4B79"/>
    <w:rsid w:val="00E16692"/>
    <w:rsid w:val="00E21241"/>
    <w:rsid w:val="00E40A7A"/>
    <w:rsid w:val="00E45992"/>
    <w:rsid w:val="00E968CB"/>
    <w:rsid w:val="00EB23D1"/>
    <w:rsid w:val="00EC7C9B"/>
    <w:rsid w:val="00F1102E"/>
    <w:rsid w:val="00F45C62"/>
    <w:rsid w:val="00F45DFD"/>
    <w:rsid w:val="00F475B5"/>
    <w:rsid w:val="00F63C36"/>
    <w:rsid w:val="00F65A12"/>
    <w:rsid w:val="00FE0D52"/>
    <w:rsid w:val="00FE4CA1"/>
    <w:rsid w:val="00FF3F2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DFD4"/>
  <w15:docId w15:val="{EADAFB20-3C0D-42DA-9DF4-40C5519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DA"/>
    <w:pPr>
      <w:spacing w:line="252" w:lineRule="auto"/>
    </w:pPr>
  </w:style>
  <w:style w:type="paragraph" w:styleId="Heading1">
    <w:name w:val="heading 1"/>
    <w:aliases w:val="Stil 1"/>
    <w:basedOn w:val="Normal"/>
    <w:next w:val="Normal"/>
    <w:link w:val="Heading1Char"/>
    <w:qFormat/>
    <w:rsid w:val="0070010E"/>
    <w:pPr>
      <w:keepNext/>
      <w:numPr>
        <w:numId w:val="2"/>
      </w:numPr>
      <w:spacing w:before="240" w:after="0" w:line="240" w:lineRule="auto"/>
      <w:outlineLvl w:val="0"/>
    </w:pPr>
    <w:rPr>
      <w:rFonts w:ascii="Arial" w:eastAsia="Calibri" w:hAnsi="Arial" w:cs="Times New Roman"/>
      <w:kern w:val="28"/>
      <w:sz w:val="24"/>
      <w:szCs w:val="20"/>
      <w:lang w:val="hr-HR"/>
    </w:rPr>
  </w:style>
  <w:style w:type="paragraph" w:styleId="Heading2">
    <w:name w:val="heading 2"/>
    <w:aliases w:val="Stil 1.1"/>
    <w:basedOn w:val="Normal"/>
    <w:link w:val="Heading2Char"/>
    <w:unhideWhenUsed/>
    <w:qFormat/>
    <w:rsid w:val="0070010E"/>
    <w:pPr>
      <w:keepNext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Arial" w:eastAsia="Calibri" w:hAnsi="Arial" w:cs="Times New Roman"/>
      <w:sz w:val="24"/>
      <w:szCs w:val="20"/>
      <w:lang w:val="hr-HR"/>
    </w:rPr>
  </w:style>
  <w:style w:type="paragraph" w:styleId="Heading3">
    <w:name w:val="heading 3"/>
    <w:aliases w:val="Stil 1.1.1"/>
    <w:basedOn w:val="Normal"/>
    <w:link w:val="Heading3Char"/>
    <w:unhideWhenUsed/>
    <w:qFormat/>
    <w:rsid w:val="0070010E"/>
    <w:pPr>
      <w:keepNext/>
      <w:numPr>
        <w:ilvl w:val="2"/>
        <w:numId w:val="2"/>
      </w:numPr>
      <w:spacing w:before="120" w:after="0" w:line="240" w:lineRule="auto"/>
      <w:outlineLvl w:val="2"/>
    </w:pPr>
    <w:rPr>
      <w:rFonts w:ascii="Arial" w:eastAsia="Calibri" w:hAnsi="Arial" w:cs="Times New Roman"/>
      <w:szCs w:val="20"/>
      <w:lang w:val="hr-HR"/>
    </w:rPr>
  </w:style>
  <w:style w:type="paragraph" w:styleId="Heading4">
    <w:name w:val="heading 4"/>
    <w:basedOn w:val="Normal"/>
    <w:next w:val="Normal"/>
    <w:link w:val="Heading4Char"/>
    <w:unhideWhenUsed/>
    <w:qFormat/>
    <w:rsid w:val="0070010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Calibri" w:hAnsi="Arial" w:cs="Times New Roman"/>
      <w:b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nhideWhenUsed/>
    <w:qFormat/>
    <w:rsid w:val="0070010E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Calibri" w:hAnsi="Arial" w:cs="Times New Roman"/>
      <w:szCs w:val="20"/>
      <w:lang w:val="hr-H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010E"/>
    <w:pPr>
      <w:numPr>
        <w:ilvl w:val="5"/>
        <w:numId w:val="2"/>
      </w:numPr>
      <w:spacing w:before="240" w:after="60" w:line="240" w:lineRule="auto"/>
      <w:outlineLvl w:val="5"/>
    </w:pPr>
    <w:rPr>
      <w:rFonts w:ascii="Dutch-Roman" w:eastAsia="Calibri" w:hAnsi="Dutch-Roman" w:cs="Times New Roman"/>
      <w:i/>
      <w:szCs w:val="20"/>
      <w:lang w:val="hr-H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010E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Calibri" w:hAnsi="Arial" w:cs="Times New Roman"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010E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Calibri" w:hAnsi="Arial" w:cs="Times New Roman"/>
      <w:i/>
      <w:sz w:val="24"/>
      <w:szCs w:val="20"/>
      <w:lang w:val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010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Calibri" w:hAnsi="Arial" w:cs="Times New Roman"/>
      <w:b/>
      <w:i/>
      <w:sz w:val="1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til 1 Char"/>
    <w:basedOn w:val="DefaultParagraphFont"/>
    <w:link w:val="Heading1"/>
    <w:rsid w:val="0070010E"/>
    <w:rPr>
      <w:rFonts w:ascii="Arial" w:eastAsia="Calibri" w:hAnsi="Arial" w:cs="Times New Roman"/>
      <w:kern w:val="28"/>
      <w:sz w:val="24"/>
      <w:szCs w:val="20"/>
      <w:lang w:val="hr-HR"/>
    </w:rPr>
  </w:style>
  <w:style w:type="character" w:customStyle="1" w:styleId="Heading2Char">
    <w:name w:val="Heading 2 Char"/>
    <w:aliases w:val="Stil 1.1 Char"/>
    <w:basedOn w:val="DefaultParagraphFont"/>
    <w:link w:val="Heading2"/>
    <w:rsid w:val="0070010E"/>
    <w:rPr>
      <w:rFonts w:ascii="Arial" w:eastAsia="Calibri" w:hAnsi="Arial" w:cs="Times New Roman"/>
      <w:sz w:val="24"/>
      <w:szCs w:val="20"/>
      <w:lang w:val="hr-HR"/>
    </w:rPr>
  </w:style>
  <w:style w:type="character" w:customStyle="1" w:styleId="Heading3Char">
    <w:name w:val="Heading 3 Char"/>
    <w:aliases w:val="Stil 1.1.1 Char"/>
    <w:basedOn w:val="DefaultParagraphFont"/>
    <w:link w:val="Heading3"/>
    <w:rsid w:val="0070010E"/>
    <w:rPr>
      <w:rFonts w:ascii="Arial" w:eastAsia="Calibri" w:hAnsi="Arial" w:cs="Times New Roman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70010E"/>
    <w:rPr>
      <w:rFonts w:ascii="Arial" w:eastAsia="Calibri" w:hAnsi="Arial" w:cs="Times New Roman"/>
      <w:b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70010E"/>
    <w:rPr>
      <w:rFonts w:ascii="Arial" w:eastAsia="Calibri" w:hAnsi="Arial" w:cs="Times New Roman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semiHidden/>
    <w:rsid w:val="0070010E"/>
    <w:rPr>
      <w:rFonts w:ascii="Dutch-Roman" w:eastAsia="Calibri" w:hAnsi="Dutch-Roman" w:cs="Times New Roman"/>
      <w:i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semiHidden/>
    <w:rsid w:val="0070010E"/>
    <w:rPr>
      <w:rFonts w:ascii="Arial" w:eastAsia="Calibri" w:hAnsi="Arial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semiHidden/>
    <w:rsid w:val="0070010E"/>
    <w:rPr>
      <w:rFonts w:ascii="Arial" w:eastAsia="Calibri" w:hAnsi="Arial" w:cs="Times New Roman"/>
      <w:i/>
      <w:sz w:val="24"/>
      <w:szCs w:val="20"/>
      <w:lang w:val="hr-HR"/>
    </w:rPr>
  </w:style>
  <w:style w:type="character" w:customStyle="1" w:styleId="Heading9Char">
    <w:name w:val="Heading 9 Char"/>
    <w:basedOn w:val="DefaultParagraphFont"/>
    <w:link w:val="Heading9"/>
    <w:semiHidden/>
    <w:rsid w:val="0070010E"/>
    <w:rPr>
      <w:rFonts w:ascii="Arial" w:eastAsia="Calibri" w:hAnsi="Arial" w:cs="Times New Roman"/>
      <w:b/>
      <w:i/>
      <w:sz w:val="18"/>
      <w:szCs w:val="20"/>
      <w:lang w:val="hr-HR"/>
    </w:rPr>
  </w:style>
  <w:style w:type="paragraph" w:customStyle="1" w:styleId="Normal1">
    <w:name w:val="Normal1"/>
    <w:rsid w:val="003404DE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BodyText">
    <w:name w:val="Body Text"/>
    <w:basedOn w:val="Normal"/>
    <w:link w:val="BodyTextChar"/>
    <w:unhideWhenUsed/>
    <w:rsid w:val="00836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8363F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D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91"/>
  </w:style>
  <w:style w:type="paragraph" w:styleId="Footer">
    <w:name w:val="footer"/>
    <w:basedOn w:val="Normal"/>
    <w:link w:val="FooterChar"/>
    <w:uiPriority w:val="99"/>
    <w:unhideWhenUsed/>
    <w:rsid w:val="001D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3A4DF-C0E1-417B-8092-A0634446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Sveti Sava</cp:lastModifiedBy>
  <cp:revision>3</cp:revision>
  <cp:lastPrinted>2022-11-08T08:22:00Z</cp:lastPrinted>
  <dcterms:created xsi:type="dcterms:W3CDTF">2022-11-08T08:22:00Z</dcterms:created>
  <dcterms:modified xsi:type="dcterms:W3CDTF">2022-11-08T08:23:00Z</dcterms:modified>
</cp:coreProperties>
</file>